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FF0BC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before="169" w:line="223" w:lineRule="auto"/>
        <w:ind w:left="2608"/>
        <w:textAlignment w:val="baseline"/>
        <w:rPr>
          <w:rFonts w:hint="eastAsia" w:ascii="仿宋" w:hAnsi="仿宋" w:eastAsia="仿宋" w:cs="仿宋"/>
          <w:b/>
          <w:bCs/>
          <w:spacing w:val="8"/>
          <w:sz w:val="52"/>
          <w:szCs w:val="52"/>
          <w:lang w:val="en-US" w:eastAsia="zh-CN"/>
        </w:rPr>
      </w:pPr>
    </w:p>
    <w:p w14:paraId="655AECA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before="169" w:line="223" w:lineRule="auto"/>
        <w:ind w:left="2608"/>
        <w:textAlignment w:val="baseline"/>
        <w:rPr>
          <w:rFonts w:hint="eastAsia" w:ascii="仿宋" w:hAnsi="仿宋" w:eastAsia="仿宋" w:cs="仿宋"/>
          <w:b/>
          <w:bCs/>
          <w:spacing w:val="8"/>
          <w:sz w:val="52"/>
          <w:szCs w:val="52"/>
          <w:lang w:val="en-US" w:eastAsia="zh-CN"/>
        </w:rPr>
      </w:pPr>
    </w:p>
    <w:p w14:paraId="5EEEFCA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before="169" w:line="223" w:lineRule="auto"/>
        <w:ind w:left="2608"/>
        <w:textAlignment w:val="baseline"/>
        <w:rPr>
          <w:rFonts w:hint="eastAsia" w:ascii="仿宋" w:hAnsi="仿宋" w:eastAsia="仿宋" w:cs="仿宋"/>
          <w:b/>
          <w:bCs/>
          <w:spacing w:val="8"/>
          <w:sz w:val="52"/>
          <w:szCs w:val="52"/>
          <w:lang w:val="en-US" w:eastAsia="zh-CN"/>
        </w:rPr>
      </w:pPr>
    </w:p>
    <w:p w14:paraId="650ABAB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before="169" w:line="223" w:lineRule="auto"/>
        <w:ind w:left="2608"/>
        <w:textAlignment w:val="baseline"/>
        <w:rPr>
          <w:rFonts w:hint="eastAsia" w:ascii="仿宋" w:hAnsi="仿宋" w:eastAsia="仿宋" w:cs="仿宋"/>
          <w:b/>
          <w:bCs/>
          <w:spacing w:val="8"/>
          <w:sz w:val="52"/>
          <w:szCs w:val="52"/>
          <w:lang w:val="en-US" w:eastAsia="zh-CN"/>
        </w:rPr>
      </w:pPr>
    </w:p>
    <w:p w14:paraId="250913E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/>
        <w:jc w:val="center"/>
        <w:textAlignment w:val="baseline"/>
        <w:rPr>
          <w:rFonts w:hint="eastAsia" w:ascii="仿宋" w:hAnsi="仿宋" w:eastAsia="仿宋" w:cs="仿宋"/>
          <w:b/>
          <w:bCs/>
          <w:spacing w:val="8"/>
          <w:sz w:val="52"/>
          <w:szCs w:val="52"/>
          <w:lang w:eastAsia="zh-CN"/>
        </w:rPr>
      </w:pPr>
      <w:r>
        <w:rPr>
          <w:rFonts w:hint="eastAsia" w:ascii="仿宋" w:hAnsi="仿宋" w:eastAsia="仿宋" w:cs="仿宋"/>
          <w:b/>
          <w:bCs/>
          <w:spacing w:val="8"/>
          <w:sz w:val="52"/>
          <w:szCs w:val="52"/>
          <w:lang w:val="en-US" w:eastAsia="zh-CN"/>
        </w:rPr>
        <w:t>湖北</w:t>
      </w:r>
      <w:r>
        <w:rPr>
          <w:rFonts w:hint="eastAsia" w:ascii="仿宋" w:hAnsi="仿宋" w:eastAsia="仿宋" w:cs="仿宋"/>
          <w:b/>
          <w:bCs/>
          <w:spacing w:val="8"/>
          <w:sz w:val="52"/>
          <w:szCs w:val="52"/>
        </w:rPr>
        <w:t>省专业技术人员</w:t>
      </w:r>
    </w:p>
    <w:p w14:paraId="41F0EB9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/>
        <w:jc w:val="center"/>
        <w:textAlignment w:val="baseline"/>
        <w:rPr>
          <w:rFonts w:hint="eastAsia" w:ascii="仿宋" w:hAnsi="仿宋" w:eastAsia="仿宋" w:cs="仿宋"/>
          <w:b/>
          <w:bCs/>
          <w:spacing w:val="9"/>
          <w:sz w:val="52"/>
          <w:szCs w:val="52"/>
          <w:lang w:eastAsia="zh-CN"/>
        </w:rPr>
      </w:pPr>
      <w:r>
        <w:rPr>
          <w:rFonts w:hint="eastAsia" w:ascii="仿宋" w:hAnsi="仿宋" w:eastAsia="仿宋" w:cs="仿宋"/>
          <w:b/>
          <w:bCs/>
          <w:spacing w:val="9"/>
          <w:sz w:val="52"/>
          <w:szCs w:val="52"/>
        </w:rPr>
        <w:t>继续教育</w:t>
      </w:r>
      <w:r>
        <w:rPr>
          <w:rFonts w:hint="eastAsia" w:ascii="仿宋" w:hAnsi="仿宋" w:eastAsia="仿宋" w:cs="仿宋"/>
          <w:b/>
          <w:bCs/>
          <w:spacing w:val="9"/>
          <w:sz w:val="52"/>
          <w:szCs w:val="52"/>
          <w:lang w:val="en-US" w:eastAsia="zh-CN"/>
        </w:rPr>
        <w:t>公共服务</w:t>
      </w:r>
      <w:r>
        <w:rPr>
          <w:rFonts w:hint="eastAsia" w:ascii="仿宋" w:hAnsi="仿宋" w:eastAsia="仿宋" w:cs="仿宋"/>
          <w:b/>
          <w:bCs/>
          <w:spacing w:val="9"/>
          <w:sz w:val="52"/>
          <w:szCs w:val="52"/>
        </w:rPr>
        <w:t>平台</w:t>
      </w:r>
    </w:p>
    <w:p w14:paraId="5DF9B05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/>
        <w:jc w:val="center"/>
        <w:textAlignment w:val="baseline"/>
        <w:rPr>
          <w:rFonts w:hint="eastAsia" w:ascii="仿宋" w:hAnsi="仿宋" w:eastAsia="仿宋" w:cs="仿宋"/>
          <w:b/>
          <w:bCs/>
          <w:spacing w:val="3"/>
          <w:sz w:val="52"/>
          <w:szCs w:val="52"/>
          <w:lang w:eastAsia="zh-CN"/>
        </w:rPr>
      </w:pPr>
      <w:r>
        <w:rPr>
          <w:rFonts w:hint="eastAsia" w:ascii="仿宋" w:hAnsi="仿宋" w:eastAsia="仿宋" w:cs="仿宋"/>
          <w:b/>
          <w:bCs/>
          <w:spacing w:val="3"/>
          <w:sz w:val="52"/>
          <w:szCs w:val="52"/>
        </w:rPr>
        <w:t>操作手册</w:t>
      </w:r>
    </w:p>
    <w:p w14:paraId="6398083E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before="169" w:line="360" w:lineRule="auto"/>
        <w:ind w:left="2608"/>
        <w:textAlignment w:val="baseline"/>
        <w:rPr>
          <w:rFonts w:hint="eastAsia" w:ascii="仿宋" w:hAnsi="仿宋" w:eastAsia="仿宋" w:cs="仿宋"/>
          <w:sz w:val="52"/>
          <w:szCs w:val="52"/>
        </w:rPr>
        <w:sectPr>
          <w:pgSz w:w="11906" w:h="16840"/>
          <w:pgMar w:top="1440" w:right="1800" w:bottom="1440" w:left="1800" w:header="0" w:footer="0" w:gutter="0"/>
          <w:cols w:space="720" w:num="1"/>
        </w:sectPr>
      </w:pPr>
      <w:r>
        <w:rPr>
          <w:rFonts w:hint="eastAsia" w:ascii="仿宋" w:hAnsi="仿宋" w:eastAsia="仿宋" w:cs="仿宋"/>
          <w:b/>
          <w:bCs/>
          <w:spacing w:val="-3"/>
          <w:sz w:val="52"/>
          <w:szCs w:val="52"/>
        </w:rPr>
        <w:t>（用人单位）</w:t>
      </w:r>
    </w:p>
    <w:p w14:paraId="20EDF81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76" w:firstLineChars="200"/>
        <w:jc w:val="both"/>
        <w:textAlignment w:val="baseline"/>
        <w:rPr>
          <w:rFonts w:hint="eastAsia" w:ascii="仿宋" w:hAnsi="仿宋" w:eastAsia="仿宋" w:cs="仿宋"/>
          <w:color w:val="FF0000"/>
          <w:sz w:val="30"/>
          <w:szCs w:val="30"/>
        </w:rPr>
      </w:pPr>
      <w:r>
        <w:rPr>
          <w:rFonts w:hint="eastAsia" w:ascii="仿宋" w:hAnsi="仿宋" w:eastAsia="仿宋" w:cs="仿宋"/>
          <w:color w:val="FF0000"/>
          <w:spacing w:val="-6"/>
          <w:sz w:val="30"/>
          <w:szCs w:val="30"/>
        </w:rPr>
        <w:t>首先请单位选派一名人员，作为代表本单位的管理员，负责本</w:t>
      </w:r>
      <w:r>
        <w:rPr>
          <w:rFonts w:hint="eastAsia" w:ascii="仿宋" w:hAnsi="仿宋" w:eastAsia="仿宋" w:cs="仿宋"/>
          <w:color w:val="FF0000"/>
          <w:spacing w:val="-5"/>
          <w:sz w:val="30"/>
          <w:szCs w:val="30"/>
        </w:rPr>
        <w:t>单位在平台中的注册，审核本单位人员的注册、审批等事项，负责</w:t>
      </w:r>
      <w:r>
        <w:rPr>
          <w:rFonts w:hint="eastAsia" w:ascii="仿宋" w:hAnsi="仿宋" w:eastAsia="仿宋" w:cs="仿宋"/>
          <w:color w:val="FF0000"/>
          <w:spacing w:val="-3"/>
          <w:sz w:val="30"/>
          <w:szCs w:val="30"/>
        </w:rPr>
        <w:t>管理平台里的本单位人员。</w:t>
      </w:r>
    </w:p>
    <w:p w14:paraId="2BAD1BC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68" w:firstLineChars="200"/>
        <w:textAlignment w:val="baseline"/>
        <w:outlineLvl w:val="0"/>
        <w:rPr>
          <w:rFonts w:hint="eastAsia" w:ascii="仿宋" w:hAnsi="仿宋" w:eastAsia="仿宋" w:cs="仿宋"/>
          <w:sz w:val="30"/>
          <w:szCs w:val="30"/>
        </w:rPr>
      </w:pPr>
      <w:bookmarkStart w:id="0" w:name="bookmark1"/>
      <w:bookmarkEnd w:id="0"/>
      <w:r>
        <w:rPr>
          <w:rFonts w:hint="eastAsia" w:ascii="仿宋" w:hAnsi="仿宋" w:eastAsia="仿宋" w:cs="仿宋"/>
          <w:spacing w:val="-8"/>
          <w:sz w:val="30"/>
          <w:szCs w:val="30"/>
        </w:rPr>
        <w:t>1、注册</w:t>
      </w:r>
    </w:p>
    <w:p w14:paraId="0B90F23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6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1"/>
          <w:sz w:val="30"/>
          <w:szCs w:val="30"/>
        </w:rPr>
        <w:t>打开</w:t>
      </w:r>
      <w:r>
        <w:rPr>
          <w:rFonts w:hint="eastAsia" w:ascii="仿宋" w:hAnsi="仿宋" w:eastAsia="仿宋" w:cs="仿宋"/>
          <w:color w:val="auto"/>
          <w:spacing w:val="-1"/>
          <w:sz w:val="30"/>
          <w:szCs w:val="30"/>
          <w:u w:val="none"/>
          <w:lang w:eastAsia="zh-CN"/>
        </w:rPr>
        <w:t>https://hbzs</w:t>
      </w:r>
      <w:bookmarkStart w:id="15" w:name="_GoBack"/>
      <w:bookmarkEnd w:id="15"/>
      <w:r>
        <w:rPr>
          <w:rFonts w:hint="eastAsia" w:ascii="仿宋" w:hAnsi="仿宋" w:eastAsia="仿宋" w:cs="仿宋"/>
          <w:color w:val="auto"/>
          <w:spacing w:val="-1"/>
          <w:sz w:val="30"/>
          <w:szCs w:val="30"/>
          <w:u w:val="none"/>
          <w:lang w:eastAsia="zh-CN"/>
        </w:rPr>
        <w:t>gx.hb12333.com/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/>
        </w:rPr>
        <w:t>(</w:t>
      </w: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湖北省专业技术人员继续教育公共服务平台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)，在网站首页</w:t>
      </w:r>
      <w:r>
        <w:rPr>
          <w:rFonts w:hint="eastAsia" w:ascii="仿宋" w:hAnsi="仿宋" w:eastAsia="仿宋" w:cs="仿宋"/>
          <w:spacing w:val="-3"/>
          <w:sz w:val="30"/>
          <w:szCs w:val="30"/>
          <w:lang w:eastAsia="zh-CN"/>
        </w:rPr>
        <w:t>【</w:t>
      </w:r>
      <w:r>
        <w:rPr>
          <w:rFonts w:hint="eastAsia" w:ascii="仿宋" w:hAnsi="仿宋" w:eastAsia="仿宋" w:cs="仿宋"/>
          <w:spacing w:val="-3"/>
          <w:sz w:val="30"/>
          <w:szCs w:val="30"/>
          <w:lang w:val="en-US" w:eastAsia="zh-CN"/>
        </w:rPr>
        <w:t>管理人员登录】</w:t>
      </w:r>
      <w:r>
        <w:rPr>
          <w:rFonts w:hint="eastAsia" w:ascii="仿宋" w:hAnsi="仿宋" w:eastAsia="仿宋" w:cs="仿宋"/>
          <w:spacing w:val="-9"/>
          <w:sz w:val="30"/>
          <w:szCs w:val="30"/>
        </w:rPr>
        <w:t>窗口，选择用户类型为“用人单位”，点击注册，选择用人单位注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册，进入注册页面，按提示填写信息，红色星号为必填项，提交注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册后即可登录。(流程如下图）</w:t>
      </w:r>
    </w:p>
    <w:p w14:paraId="5A6936C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165725" cy="2453005"/>
            <wp:effectExtent l="0" t="0" r="15875" b="10795"/>
            <wp:docPr id="5" name="图片 5" descr="截屏2026-02-03 09.06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6-02-03 09.06.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168265" cy="2602865"/>
            <wp:effectExtent l="0" t="0" r="13335" b="13335"/>
            <wp:docPr id="3" name="图片 3" descr="/Users/1353625668qq.com/Desktop/截屏2026-03-18 15.33.15.png截屏2026-03-18 15.33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1353625668qq.com/Desktop/截屏2026-03-18 15.33.15.png截屏2026-03-18 15.33.15"/>
                    <pic:cNvPicPr>
                      <a:picLocks noChangeAspect="1"/>
                    </pic:cNvPicPr>
                  </pic:nvPicPr>
                  <pic:blipFill>
                    <a:blip r:embed="rId20"/>
                    <a:srcRect l="2623" r="2623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0975" cy="3561715"/>
            <wp:effectExtent l="0" t="0" r="22225" b="19685"/>
            <wp:docPr id="2" name="图片 2" descr="截屏2026-02-03 09.07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6-02-03 09.07.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77485" cy="2759710"/>
            <wp:effectExtent l="0" t="0" r="5715" b="8890"/>
            <wp:docPr id="1" name="图片 1" descr="截屏2026-02-03 09.0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6-02-03 09.08.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325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</w:p>
    <w:p w14:paraId="0423D70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592" w:firstLineChars="200"/>
        <w:textAlignment w:val="baseline"/>
        <w:outlineLvl w:val="0"/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pacing w:val="-2"/>
          <w:sz w:val="30"/>
          <w:szCs w:val="30"/>
        </w:rPr>
        <w:t>注：下级单位(分公司)可自行注册为用人单位。</w:t>
      </w:r>
      <w:bookmarkStart w:id="1" w:name="bookmark16"/>
      <w:bookmarkEnd w:id="1"/>
    </w:p>
    <w:p w14:paraId="7DF208F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  <w:sectPr>
          <w:footerReference r:id="rId5" w:type="default"/>
          <w:pgSz w:w="11906" w:h="16840"/>
          <w:pgMar w:top="1440" w:right="1800" w:bottom="1440" w:left="1800" w:header="0" w:footer="951" w:gutter="0"/>
          <w:pgNumType w:fmt="decimal" w:start="1"/>
          <w:cols w:space="720" w:num="1"/>
        </w:sectPr>
      </w:pPr>
    </w:p>
    <w:p w14:paraId="232F261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6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2" w:name="bookmark2"/>
      <w:bookmarkEnd w:id="2"/>
      <w:r>
        <w:rPr>
          <w:rFonts w:hint="eastAsia" w:ascii="仿宋" w:hAnsi="仿宋" w:eastAsia="仿宋" w:cs="仿宋"/>
          <w:b/>
          <w:bCs/>
          <w:spacing w:val="-4"/>
          <w:sz w:val="30"/>
          <w:szCs w:val="30"/>
        </w:rPr>
        <w:t>2、登录</w:t>
      </w:r>
    </w:p>
    <w:p w14:paraId="3A884C6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6" w:firstLineChars="200"/>
        <w:jc w:val="both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1"/>
          <w:sz w:val="30"/>
          <w:szCs w:val="30"/>
        </w:rPr>
        <w:t>打开</w:t>
      </w:r>
      <w:r>
        <w:rPr>
          <w:rFonts w:hint="eastAsia" w:ascii="仿宋" w:hAnsi="仿宋" w:eastAsia="仿宋" w:cs="仿宋"/>
          <w:color w:val="auto"/>
          <w:spacing w:val="-1"/>
          <w:sz w:val="30"/>
          <w:szCs w:val="30"/>
          <w:u w:val="none"/>
          <w:lang w:eastAsia="zh-CN"/>
        </w:rPr>
        <w:t>https://hbzsgx.hb12333.com/</w:t>
      </w: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（湖北省专业技术人员继续教育公共服务平台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)，在网站首页</w:t>
      </w:r>
      <w:r>
        <w:rPr>
          <w:rFonts w:hint="eastAsia" w:ascii="仿宋" w:hAnsi="仿宋" w:eastAsia="仿宋" w:cs="仿宋"/>
          <w:spacing w:val="-3"/>
          <w:sz w:val="30"/>
          <w:szCs w:val="30"/>
          <w:lang w:eastAsia="zh-CN"/>
        </w:rPr>
        <w:t>【</w:t>
      </w:r>
      <w:r>
        <w:rPr>
          <w:rFonts w:hint="eastAsia" w:ascii="仿宋" w:hAnsi="仿宋" w:eastAsia="仿宋" w:cs="仿宋"/>
          <w:spacing w:val="-3"/>
          <w:sz w:val="30"/>
          <w:szCs w:val="30"/>
          <w:lang w:val="en-US" w:eastAsia="zh-CN"/>
        </w:rPr>
        <w:t>管理人员登录】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窗口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,选择用户类型为“用人单位”，录入注册时填写的登录账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号(管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理员身份证号)、密码，即可验证登录。如下图：</w:t>
      </w:r>
    </w:p>
    <w:p w14:paraId="0564316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08905" cy="2609215"/>
            <wp:effectExtent l="0" t="0" r="23495" b="6985"/>
            <wp:docPr id="11" name="图片 11" descr="/Users/1353625668qq.com/Desktop/截屏2026-03-18 15.34.05.png截屏2026-03-18 15.34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1353625668qq.com/Desktop/截屏2026-03-18 15.34.05.png截屏2026-03-18 15.34.05"/>
                    <pic:cNvPicPr>
                      <a:picLocks noChangeAspect="1"/>
                    </pic:cNvPicPr>
                  </pic:nvPicPr>
                  <pic:blipFill>
                    <a:blip r:embed="rId23"/>
                    <a:srcRect l="2164" r="216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2C0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</w:p>
    <w:p w14:paraId="4A61D1E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rightChars="0" w:firstLine="598" w:firstLineChars="200"/>
        <w:textAlignment w:val="baseline"/>
        <w:rPr>
          <w:rFonts w:hint="eastAsia" w:ascii="仿宋" w:hAnsi="仿宋" w:eastAsia="仿宋" w:cs="仿宋"/>
          <w:b/>
          <w:bCs/>
          <w:spacing w:val="-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pacing w:val="-1"/>
          <w:sz w:val="30"/>
          <w:szCs w:val="30"/>
          <w:lang w:val="en-US" w:eastAsia="zh-CN"/>
        </w:rPr>
        <w:t>3、</w:t>
      </w:r>
      <w:r>
        <w:rPr>
          <w:rFonts w:hint="eastAsia" w:ascii="仿宋" w:hAnsi="仿宋" w:eastAsia="仿宋" w:cs="仿宋"/>
          <w:b/>
          <w:bCs/>
          <w:spacing w:val="-1"/>
          <w:sz w:val="30"/>
          <w:szCs w:val="30"/>
        </w:rPr>
        <w:t>忘记密码</w:t>
      </w:r>
    </w:p>
    <w:p w14:paraId="33C38FA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rightChars="0" w:firstLine="596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1"/>
          <w:sz w:val="30"/>
          <w:szCs w:val="30"/>
        </w:rPr>
        <w:t>解决方案：正确输入注册时填写的身份证号码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以及邮箱地址(或手机号)，即可通过验证重置并修改密码。如下图</w:t>
      </w:r>
    </w:p>
    <w:p w14:paraId="3EA8DB3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outlineLvl w:val="0"/>
        <w:rPr>
          <w:rFonts w:hint="eastAsia" w:ascii="仿宋" w:hAnsi="仿宋" w:eastAsia="仿宋" w:cs="仿宋"/>
          <w:position w:val="-66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6690" cy="2667000"/>
            <wp:effectExtent l="0" t="0" r="16510" b="0"/>
            <wp:docPr id="9" name="图片 9" descr="截屏2026-02-03 09.11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6-02-03 09.11.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bookmark3"/>
      <w:bookmarkEnd w:id="3"/>
    </w:p>
    <w:p w14:paraId="285732E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  <w:sectPr>
          <w:footerReference r:id="rId6" w:type="default"/>
          <w:pgSz w:w="11906" w:h="16840"/>
          <w:pgMar w:top="1440" w:right="1800" w:bottom="1440" w:left="1800" w:header="0" w:footer="951" w:gutter="0"/>
          <w:pgNumType w:fmt="decimal"/>
          <w:cols w:space="720" w:num="1"/>
        </w:sectPr>
      </w:pPr>
    </w:p>
    <w:p w14:paraId="0765EE7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0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pacing w:val="-3"/>
          <w:sz w:val="30"/>
          <w:szCs w:val="30"/>
        </w:rPr>
        <w:t>、修改密码</w:t>
      </w:r>
    </w:p>
    <w:p w14:paraId="0835510E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0" w:firstLineChars="200"/>
        <w:jc w:val="both"/>
        <w:textAlignment w:val="baseline"/>
        <w:rPr>
          <w:rFonts w:hint="eastAsia" w:ascii="仿宋" w:hAnsi="仿宋" w:eastAsia="仿宋" w:cs="仿宋"/>
          <w:spacing w:val="-2"/>
          <w:sz w:val="30"/>
          <w:szCs w:val="30"/>
        </w:rPr>
      </w:pPr>
      <w:r>
        <w:rPr>
          <w:rFonts w:hint="eastAsia" w:ascii="仿宋" w:hAnsi="仿宋" w:eastAsia="仿宋" w:cs="仿宋"/>
          <w:spacing w:val="-5"/>
          <w:sz w:val="30"/>
          <w:szCs w:val="30"/>
        </w:rPr>
        <w:t>修改密码功能隐藏于单位名称下拉菜单中，用于修改账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户的登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录密码，修改密码需要录入用户的原密码，只有原密码正确，才允</w:t>
      </w:r>
      <w:bookmarkStart w:id="4" w:name="bookmark4"/>
      <w:bookmarkEnd w:id="4"/>
      <w:r>
        <w:rPr>
          <w:rFonts w:hint="eastAsia" w:ascii="仿宋" w:hAnsi="仿宋" w:eastAsia="仿宋" w:cs="仿宋"/>
          <w:spacing w:val="-1"/>
          <w:sz w:val="30"/>
          <w:szCs w:val="30"/>
        </w:rPr>
        <w:t>许将登录密码修改为自己设定的新密码。如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下图：</w:t>
      </w:r>
    </w:p>
    <w:p w14:paraId="29104A4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/>
        <w:jc w:val="both"/>
        <w:textAlignment w:val="baseline"/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drawing>
          <wp:inline distT="0" distB="0" distL="114300" distR="114300">
            <wp:extent cx="5661025" cy="2835275"/>
            <wp:effectExtent l="0" t="0" r="3175" b="9525"/>
            <wp:docPr id="13" name="图片 13" descr="截屏2026-02-03 09.13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6-02-03 09.13.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099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  <w:sectPr>
          <w:footerReference r:id="rId7" w:type="default"/>
          <w:pgSz w:w="11906" w:h="16840"/>
          <w:pgMar w:top="1440" w:right="1800" w:bottom="1440" w:left="1800" w:header="0" w:footer="951" w:gutter="0"/>
          <w:pgNumType w:fmt="decimal"/>
          <w:cols w:space="720" w:num="1"/>
        </w:sectPr>
      </w:pPr>
    </w:p>
    <w:p w14:paraId="4CD5EAD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0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5" w:name="bookmark5"/>
      <w:bookmarkEnd w:id="5"/>
      <w:bookmarkStart w:id="6" w:name="bookmark17"/>
      <w:bookmarkEnd w:id="6"/>
      <w:r>
        <w:rPr>
          <w:rFonts w:hint="eastAsia" w:ascii="仿宋" w:hAnsi="仿宋" w:eastAsia="仿宋" w:cs="仿宋"/>
          <w:b/>
          <w:bCs/>
          <w:spacing w:val="-3"/>
          <w:sz w:val="30"/>
          <w:szCs w:val="30"/>
        </w:rPr>
        <w:t>5、功能列表</w:t>
      </w:r>
    </w:p>
    <w:p w14:paraId="0297E7A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8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3"/>
          <w:sz w:val="30"/>
          <w:szCs w:val="30"/>
        </w:rPr>
        <w:t>用人单位管理员后台系统主要包括账户管理、学时审核、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查询统计等功能模块，并且能实时提示“待办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事项”，如下图：</w:t>
      </w:r>
    </w:p>
    <w:p w14:paraId="7C42C5E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949825" cy="2513330"/>
            <wp:effectExtent l="0" t="0" r="3175" b="1270"/>
            <wp:docPr id="15" name="图片 15" descr="截屏2026-02-03 09.14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6-02-03 09.14.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338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2" w:firstLineChars="200"/>
        <w:textAlignment w:val="baseline"/>
        <w:outlineLvl w:val="1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5"/>
          <w:sz w:val="30"/>
          <w:szCs w:val="30"/>
        </w:rPr>
        <w:t>5.1账户管理</w:t>
      </w:r>
    </w:p>
    <w:p w14:paraId="2041276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68" w:firstLineChars="200"/>
        <w:jc w:val="both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8"/>
          <w:sz w:val="30"/>
          <w:szCs w:val="30"/>
        </w:rPr>
        <w:t>本模块包含“本级机构管理”、“下属机构管理”、</w:t>
      </w:r>
      <w:r>
        <w:rPr>
          <w:rFonts w:hint="eastAsia" w:ascii="仿宋" w:hAnsi="仿宋" w:eastAsia="仿宋" w:cs="仿宋"/>
          <w:spacing w:val="-9"/>
          <w:sz w:val="30"/>
          <w:szCs w:val="30"/>
        </w:rPr>
        <w:t>“注册审核管理”、“变更审核管理”“人员调转”五个子模块，用于管理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本单位信息、下属单位各类账户相关信息的修改、审核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。如下图：</w:t>
      </w:r>
    </w:p>
    <w:p w14:paraId="3671AA8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  <w:sectPr>
          <w:footerReference r:id="rId8" w:type="default"/>
          <w:pgSz w:w="11906" w:h="16840"/>
          <w:pgMar w:top="1440" w:right="1800" w:bottom="1440" w:left="1800" w:header="0" w:footer="931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013325" cy="2518410"/>
            <wp:effectExtent l="0" t="0" r="15875" b="21590"/>
            <wp:docPr id="16" name="图片 16" descr="截屏2026-02-03 09.15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6-02-03 09.15.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487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7" w:name="bookmark6"/>
      <w:bookmarkEnd w:id="7"/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5.1.1本级机构管理</w:t>
      </w:r>
    </w:p>
    <w:p w14:paraId="5504C1E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72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7"/>
          <w:sz w:val="30"/>
          <w:szCs w:val="30"/>
        </w:rPr>
        <w:t>即对本单位(部门)进行管理，包括“基本信息管理”、“管理</w:t>
      </w:r>
      <w:r>
        <w:rPr>
          <w:rFonts w:hint="eastAsia" w:ascii="仿宋" w:hAnsi="仿宋" w:eastAsia="仿宋" w:cs="仿宋"/>
          <w:spacing w:val="-8"/>
          <w:sz w:val="30"/>
          <w:szCs w:val="30"/>
        </w:rPr>
        <w:t>内设部门”、管理单位管理员”。如下图：</w:t>
      </w:r>
    </w:p>
    <w:p w14:paraId="76E8DBD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position w:val="-52"/>
          <w:lang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135" cy="1579245"/>
            <wp:effectExtent l="0" t="0" r="12065" b="209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775C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5.1.1.1基本信息管理</w:t>
      </w:r>
    </w:p>
    <w:p w14:paraId="73C7A12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612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3"/>
          <w:sz w:val="30"/>
          <w:szCs w:val="30"/>
        </w:rPr>
        <w:t>用于查看录入的单位基本信息的变更记录。“更换上级部门”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可修改单位注册时选择的上级部门。如下图：</w:t>
      </w:r>
    </w:p>
    <w:p w14:paraId="0EF2BC2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sz w:val="30"/>
          <w:szCs w:val="30"/>
          <w:lang w:eastAsia="zh-CN"/>
        </w:rPr>
        <w:sectPr>
          <w:footerReference r:id="rId9" w:type="default"/>
          <w:pgSz w:w="11906" w:h="16840"/>
          <w:pgMar w:top="1440" w:right="1800" w:bottom="1440" w:left="1800" w:header="0" w:footer="931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2880" cy="2799080"/>
            <wp:effectExtent l="0" t="0" r="20320" b="20320"/>
            <wp:docPr id="18" name="图片 18" descr="截屏2026-02-03 09.20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6-02-03 09.20.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B79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5.1.1.2管理内设部门</w:t>
      </w:r>
    </w:p>
    <w:p w14:paraId="56EB066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0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5"/>
          <w:sz w:val="30"/>
          <w:szCs w:val="30"/>
        </w:rPr>
        <w:t>用于查看、添加、维护本单位(部门)内部设立的部门，可通过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“添加部门”功能添加内设部门。如下图：</w:t>
      </w:r>
    </w:p>
    <w:p w14:paraId="0D1ECA7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position w:val="-83"/>
          <w:lang w:eastAsia="zh-CN"/>
        </w:rPr>
      </w:pPr>
      <w:r>
        <w:rPr>
          <w:rFonts w:hint="eastAsia" w:ascii="仿宋" w:hAnsi="仿宋" w:eastAsia="仿宋" w:cs="仿宋"/>
          <w:position w:val="-83"/>
          <w:lang w:eastAsia="zh-CN"/>
        </w:rPr>
        <w:drawing>
          <wp:inline distT="0" distB="0" distL="114300" distR="114300">
            <wp:extent cx="5274310" cy="2624455"/>
            <wp:effectExtent l="0" t="0" r="8890" b="17145"/>
            <wp:docPr id="19" name="图片 19" descr="截屏2026-02-03 09.21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截屏2026-02-03 09.21.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44B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rPr>
          <w:rFonts w:hint="eastAsia" w:ascii="仿宋" w:hAnsi="仿宋" w:eastAsia="仿宋" w:cs="仿宋"/>
          <w:b/>
          <w:bCs/>
          <w:spacing w:val="-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5.1.1.3管理单位管理员</w:t>
      </w:r>
    </w:p>
    <w:p w14:paraId="6930AF5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612" w:firstLineChars="200"/>
        <w:jc w:val="both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3"/>
          <w:sz w:val="30"/>
          <w:szCs w:val="30"/>
        </w:rPr>
        <w:t>用于查看、新增、变更本单位的管理员。“设为超级管理员”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即变更单位的一级管理员权限，变更后原超级管理员会被系统自动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删除掉功能。“删除”操作即删除此管理员的信息</w:t>
      </w:r>
      <w:r>
        <w:rPr>
          <w:rFonts w:hint="eastAsia" w:ascii="仿宋" w:hAnsi="仿宋" w:eastAsia="仿宋" w:cs="仿宋"/>
          <w:spacing w:val="-7"/>
          <w:sz w:val="30"/>
          <w:szCs w:val="30"/>
        </w:rPr>
        <w:t>和管理权限。如</w:t>
      </w:r>
      <w:r>
        <w:rPr>
          <w:rFonts w:hint="eastAsia" w:ascii="仿宋" w:hAnsi="仿宋" w:eastAsia="仿宋" w:cs="仿宋"/>
          <w:spacing w:val="-8"/>
          <w:sz w:val="30"/>
          <w:szCs w:val="30"/>
        </w:rPr>
        <w:t>下图：</w:t>
      </w:r>
    </w:p>
    <w:p w14:paraId="322E31E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right="0"/>
        <w:textAlignment w:val="baseline"/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sectPr>
          <w:footerReference r:id="rId10" w:type="default"/>
          <w:pgSz w:w="11906" w:h="16840"/>
          <w:pgMar w:top="1440" w:right="1800" w:bottom="1440" w:left="1800" w:header="0" w:footer="951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drawing>
          <wp:inline distT="0" distB="0" distL="114300" distR="114300">
            <wp:extent cx="5271135" cy="2765425"/>
            <wp:effectExtent l="0" t="0" r="12065" b="3175"/>
            <wp:docPr id="20" name="图片 20" descr="截屏2026-02-03 09.22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屏2026-02-03 09.22.0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38E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5.1.1.3.1角色管理</w:t>
      </w:r>
    </w:p>
    <w:p w14:paraId="46FF8B4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60" w:firstLineChars="200"/>
        <w:textAlignment w:val="baseline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pacing w:val="-10"/>
          <w:sz w:val="30"/>
          <w:szCs w:val="30"/>
        </w:rPr>
        <w:t>单位管理员可在“新增角色”中自定义管理角色并分配相应管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理权限，“保存”后即可将管理角色赋予其他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管理员。如下图：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58435" cy="2589530"/>
            <wp:effectExtent l="0" t="0" r="0" b="0"/>
            <wp:docPr id="22" name="图片 22" descr="截屏2026-02-03 09.24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屏2026-02-03 09.24.04"/>
                    <pic:cNvPicPr>
                      <a:picLocks noChangeAspect="1"/>
                    </pic:cNvPicPr>
                  </pic:nvPicPr>
                  <pic:blipFill>
                    <a:blip r:embed="rId32"/>
                    <a:srcRect b="318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B2A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sz w:val="30"/>
          <w:szCs w:val="30"/>
        </w:rPr>
        <w:sectPr>
          <w:footerReference r:id="rId11" w:type="default"/>
          <w:pgSz w:w="11906" w:h="16840"/>
          <w:pgMar w:top="1440" w:right="1800" w:bottom="1440" w:left="1800" w:header="0" w:footer="931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604770"/>
            <wp:effectExtent l="0" t="0" r="16510" b="1143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CD4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5.1.1.3.2新增管理员</w:t>
      </w:r>
    </w:p>
    <w:p w14:paraId="3C9BDA8E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8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3"/>
          <w:sz w:val="30"/>
          <w:szCs w:val="30"/>
        </w:rPr>
        <w:t>点击“新增管理员”，可通过三种方式进行添加管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理员。</w:t>
      </w:r>
    </w:p>
    <w:p w14:paraId="2763FE6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6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1"/>
          <w:sz w:val="30"/>
          <w:szCs w:val="30"/>
        </w:rPr>
        <w:t>a)选择成为管理员(已是本部门人员)</w:t>
      </w: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可从弹窗菜单中，指定本单位下已注册的人员，使其成为管理</w:t>
      </w:r>
      <w:r>
        <w:rPr>
          <w:rFonts w:hint="eastAsia" w:ascii="仿宋" w:hAnsi="仿宋" w:eastAsia="仿宋" w:cs="仿宋"/>
          <w:spacing w:val="-8"/>
          <w:sz w:val="30"/>
          <w:szCs w:val="30"/>
        </w:rPr>
        <w:t>员。如下图：</w:t>
      </w:r>
    </w:p>
    <w:p w14:paraId="22ABC11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736465" cy="1123950"/>
            <wp:effectExtent l="0" t="0" r="13335" b="1905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E17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600" w:firstLineChars="200"/>
        <w:jc w:val="both"/>
        <w:textAlignment w:val="baseline"/>
        <w:rPr>
          <w:rFonts w:hint="eastAsia" w:ascii="仿宋" w:hAnsi="仿宋" w:eastAsia="仿宋" w:cs="仿宋"/>
          <w:spacing w:val="-7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b、注册成为管理员(非本系统用户)身份证号码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未在系统中注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册使用过的，可在此功能下进行注册成为本单位(部门)管理员。如</w:t>
      </w:r>
      <w:r>
        <w:rPr>
          <w:rFonts w:hint="eastAsia" w:ascii="仿宋" w:hAnsi="仿宋" w:eastAsia="仿宋" w:cs="仿宋"/>
          <w:spacing w:val="-7"/>
          <w:sz w:val="30"/>
          <w:szCs w:val="30"/>
        </w:rPr>
        <w:t>下图：</w:t>
      </w:r>
    </w:p>
    <w:p w14:paraId="0518412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810760" cy="2084070"/>
            <wp:effectExtent l="0" t="0" r="15240" b="2413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DB6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both"/>
        <w:textAlignment w:val="baseline"/>
        <w:rPr>
          <w:rFonts w:hint="eastAsia" w:ascii="仿宋" w:hAnsi="仿宋" w:eastAsia="仿宋" w:cs="仿宋"/>
        </w:rPr>
      </w:pPr>
    </w:p>
    <w:p w14:paraId="6EC261B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580" w:firstLineChars="200"/>
        <w:jc w:val="both"/>
        <w:textAlignment w:val="baseline"/>
        <w:rPr>
          <w:rFonts w:hint="eastAsia" w:ascii="仿宋" w:hAnsi="仿宋" w:eastAsia="仿宋" w:cs="仿宋"/>
          <w:spacing w:val="-5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pacing w:val="-5"/>
          <w:sz w:val="30"/>
          <w:szCs w:val="30"/>
          <w:lang w:val="en-US" w:eastAsia="zh-CN"/>
        </w:rPr>
        <w:t>c、添加成为管理员（已是本系统用户），若身份信息存在系统中，直接选定即可。如下图：</w:t>
      </w:r>
    </w:p>
    <w:p w14:paraId="0E996F4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lang w:val="en-US" w:eastAsia="zh-CN"/>
        </w:rPr>
        <w:sectPr>
          <w:footerReference r:id="rId12" w:type="default"/>
          <w:pgSz w:w="11906" w:h="16840"/>
          <w:pgMar w:top="1440" w:right="1800" w:bottom="1440" w:left="1800" w:header="0" w:footer="931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10810" cy="1798955"/>
            <wp:effectExtent l="0" t="0" r="21590" b="44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83B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8" w:name="bookmark8"/>
      <w:bookmarkEnd w:id="8"/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5.1.2下属机构管理</w:t>
      </w:r>
    </w:p>
    <w:p w14:paraId="4BB706B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4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即对本单位(部门)下属机构进行管理，并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进行相关维护操作。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如下图：</w:t>
      </w:r>
    </w:p>
    <w:p w14:paraId="778C798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2880" cy="2225040"/>
            <wp:effectExtent l="0" t="0" r="20320" b="10160"/>
            <wp:docPr id="26" name="图片 26" descr="截屏2026-02-03 09.30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截屏2026-02-03 09.30.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B71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sz w:val="30"/>
          <w:szCs w:val="30"/>
          <w:lang w:eastAsia="zh-CN"/>
        </w:rPr>
      </w:pPr>
    </w:p>
    <w:p w14:paraId="132F1B5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5.1.3注册审核管理</w:t>
      </w:r>
    </w:p>
    <w:p w14:paraId="41A3E3F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8" w:firstLineChars="200"/>
        <w:jc w:val="both"/>
        <w:textAlignment w:val="baseline"/>
        <w:rPr>
          <w:rFonts w:hint="eastAsia" w:ascii="仿宋" w:hAnsi="仿宋" w:eastAsia="仿宋" w:cs="仿宋"/>
          <w:spacing w:val="-9"/>
          <w:sz w:val="30"/>
          <w:szCs w:val="30"/>
        </w:rPr>
      </w:pPr>
      <w:r>
        <w:rPr>
          <w:rFonts w:hint="eastAsia" w:ascii="仿宋" w:hAnsi="仿宋" w:eastAsia="仿宋" w:cs="仿宋"/>
          <w:spacing w:val="-3"/>
          <w:sz w:val="30"/>
          <w:szCs w:val="30"/>
        </w:rPr>
        <w:t>即对本单位(部门)管理范围内的人员、单位(部门)注册进行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审核，包括“专技人员注册审核”和“下属单位注册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审核”，如</w:t>
      </w:r>
      <w:r>
        <w:rPr>
          <w:rFonts w:hint="eastAsia" w:ascii="仿宋" w:hAnsi="仿宋" w:eastAsia="仿宋" w:cs="仿宋"/>
          <w:spacing w:val="-9"/>
          <w:sz w:val="30"/>
          <w:szCs w:val="30"/>
        </w:rPr>
        <w:t>下图：</w:t>
      </w:r>
    </w:p>
    <w:p w14:paraId="668CE68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/>
        <w:jc w:val="both"/>
        <w:textAlignment w:val="baseline"/>
        <w:rPr>
          <w:rFonts w:hint="eastAsia" w:ascii="仿宋" w:hAnsi="仿宋" w:eastAsia="仿宋" w:cs="仿宋"/>
          <w:spacing w:val="-9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pacing w:val="-9"/>
          <w:sz w:val="30"/>
          <w:szCs w:val="30"/>
          <w:lang w:eastAsia="zh-CN"/>
        </w:rPr>
        <w:drawing>
          <wp:inline distT="0" distB="0" distL="114300" distR="114300">
            <wp:extent cx="5271135" cy="2390775"/>
            <wp:effectExtent l="0" t="0" r="12065" b="22225"/>
            <wp:docPr id="27" name="图片 27" descr="截屏2026-02-03 09.31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截屏2026-02-03 09.31.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0D1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sz w:val="30"/>
          <w:szCs w:val="30"/>
          <w:lang w:eastAsia="zh-CN"/>
        </w:rPr>
        <w:sectPr>
          <w:footerReference r:id="rId13" w:type="default"/>
          <w:pgSz w:w="11906" w:h="16840"/>
          <w:pgMar w:top="1440" w:right="1800" w:bottom="1440" w:left="1800" w:header="0" w:footer="883" w:gutter="0"/>
          <w:pgNumType w:fmt="decimal"/>
          <w:cols w:space="720" w:num="1"/>
        </w:sectPr>
      </w:pPr>
    </w:p>
    <w:p w14:paraId="20BAC0D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9" w:name="bookmark9"/>
      <w:bookmarkEnd w:id="9"/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5.1.3.1专技人员注册审核</w:t>
      </w:r>
    </w:p>
    <w:p w14:paraId="7A2CB1F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8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3"/>
          <w:sz w:val="30"/>
          <w:szCs w:val="30"/>
        </w:rPr>
        <w:t>单位管理员通过此功能，可查看已提交注册的专业技术人员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信息，可以批量操作审核。审核通过后，专业技术人员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即可登录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本系统；若注册信息被驳回，个人需再次申请注册到系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统。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“已审核”中可查看专业技术人员注册信息的审核记录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详情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并可对审核记录进行删除操作。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如下</w:t>
      </w:r>
      <w:r>
        <w:rPr>
          <w:rFonts w:hint="eastAsia" w:ascii="仿宋" w:hAnsi="仿宋" w:eastAsia="仿宋" w:cs="仿宋"/>
          <w:spacing w:val="-10"/>
          <w:sz w:val="30"/>
          <w:szCs w:val="30"/>
        </w:rPr>
        <w:t>图：</w:t>
      </w:r>
    </w:p>
    <w:p w14:paraId="2A33AAB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4826635" cy="2039620"/>
            <wp:effectExtent l="0" t="0" r="24765" b="17780"/>
            <wp:docPr id="28" name="图片 28" descr="截屏2026-02-03 09.32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截屏2026-02-03 09.32.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6B8B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5.1.3.2下属单位注册审核</w:t>
      </w:r>
    </w:p>
    <w:p w14:paraId="1D26699D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8" w:firstLineChars="200"/>
        <w:textAlignment w:val="baseline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pacing w:val="-3"/>
          <w:sz w:val="30"/>
          <w:szCs w:val="30"/>
        </w:rPr>
        <w:t>单位管理员在此审核下属单位的注册信息，可以批量审核通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过/驳回、查看单位详细信息。审核通过后，下属单位即可登录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系统。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“已审核”中可查看下属单位注册信息的审核记录详情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，并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可对审核记录进行删除操作。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如下图：</w:t>
      </w:r>
    </w:p>
    <w:p w14:paraId="663B32D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sz w:val="30"/>
          <w:szCs w:val="30"/>
          <w:lang w:eastAsia="zh-CN"/>
        </w:rPr>
        <w:sectPr>
          <w:footerReference r:id="rId14" w:type="default"/>
          <w:pgSz w:w="11906" w:h="16840"/>
          <w:pgMar w:top="1440" w:right="1800" w:bottom="1440" w:left="1800" w:header="0" w:footer="903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128260" cy="2219960"/>
            <wp:effectExtent l="0" t="0" r="2540" b="15240"/>
            <wp:docPr id="29" name="图片 29" descr="截屏2026-02-03 09.32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截屏2026-02-03 09.32.5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0207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10" w:name="bookmark10"/>
      <w:bookmarkEnd w:id="10"/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5.1.4变更审核管理</w:t>
      </w:r>
    </w:p>
    <w:p w14:paraId="03FD53D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8" w:firstLineChars="200"/>
        <w:jc w:val="both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3"/>
          <w:sz w:val="30"/>
          <w:szCs w:val="30"/>
        </w:rPr>
        <w:t>即对本单位(部门)管理范围内人员、单位(部门)的信息变更</w:t>
      </w:r>
      <w:r>
        <w:rPr>
          <w:rFonts w:hint="eastAsia" w:ascii="仿宋" w:hAnsi="仿宋" w:eastAsia="仿宋" w:cs="仿宋"/>
          <w:spacing w:val="1"/>
          <w:sz w:val="30"/>
          <w:szCs w:val="30"/>
        </w:rPr>
        <w:t>进行审核，包括“人员信息修改审核”、“机构信息修改审核”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。如下图：</w:t>
      </w:r>
    </w:p>
    <w:p w14:paraId="650E0A27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2245" cy="2077720"/>
            <wp:effectExtent l="0" t="0" r="20955" b="5080"/>
            <wp:docPr id="30" name="图片 30" descr="截屏2026-02-03 09.35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截屏2026-02-03 09.35.5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9C8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5.1.4.1人员信息修改审核</w:t>
      </w:r>
    </w:p>
    <w:p w14:paraId="6F1CBB0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4" w:firstLineChars="20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本单位下属专业技术人员修改“专业技术职称”等基本信息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时，单位管理员可查看变更信息及变更明细，信息无误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则通过，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若信息有误可驳回。如下图：</w:t>
      </w:r>
    </w:p>
    <w:p w14:paraId="5D44BB0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  <w:sectPr>
          <w:footerReference r:id="rId15" w:type="default"/>
          <w:pgSz w:w="11906" w:h="16840"/>
          <w:pgMar w:top="1440" w:right="1800" w:bottom="1440" w:left="1800" w:header="0" w:footer="883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6055" cy="2080895"/>
            <wp:effectExtent l="0" t="0" r="17145" b="1905"/>
            <wp:docPr id="31" name="图片 31" descr="截屏2026-02-03 09.36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截屏2026-02-03 09.36.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22A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5.1.4.2机构信息修改审核</w:t>
      </w:r>
    </w:p>
    <w:p w14:paraId="6F9E193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8" w:firstLineChars="200"/>
        <w:textAlignment w:val="baseline"/>
        <w:rPr>
          <w:rFonts w:hint="eastAsia" w:ascii="仿宋" w:hAnsi="仿宋" w:eastAsia="仿宋" w:cs="仿宋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3"/>
          <w:sz w:val="30"/>
          <w:szCs w:val="30"/>
        </w:rPr>
        <w:t>对下属单位提交的修改信息进行审验，发现信息有误时可批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量驳回。如下图：</w:t>
      </w:r>
    </w:p>
    <w:p w14:paraId="75A3962E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/>
        <w:textAlignment w:val="baseline"/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drawing>
          <wp:inline distT="0" distB="0" distL="114300" distR="114300">
            <wp:extent cx="5266055" cy="2246630"/>
            <wp:effectExtent l="0" t="0" r="17145" b="13970"/>
            <wp:docPr id="32" name="图片 32" descr="截屏2026-02-03 09.36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截屏2026-02-03 09.36.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97B3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5.1.5人员调转</w:t>
      </w:r>
    </w:p>
    <w:p w14:paraId="15A65D8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leftChars="0" w:right="0" w:firstLine="588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3"/>
          <w:sz w:val="30"/>
          <w:szCs w:val="30"/>
        </w:rPr>
        <w:t>如专业技术人员有工作单位变动的情况，可通过人员调转功能实现人员信息的线上转接。人员调转”有三个功能模块：</w:t>
      </w:r>
    </w:p>
    <w:p w14:paraId="6C5482B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firstLine="592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2"/>
          <w:sz w:val="30"/>
          <w:szCs w:val="30"/>
          <w:lang w:val="en-US" w:eastAsia="zh-CN"/>
        </w:rPr>
        <w:t>（1）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人员调入审核</w:t>
      </w:r>
      <w:r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t>”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单位管理员在此对调入本单位的专业技术人员进行确认，信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息无误，即可点击“确认调转”操作，人员调入本单位成功。</w:t>
      </w:r>
    </w:p>
    <w:p w14:paraId="3E03755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firstLine="596" w:firstLineChars="200"/>
        <w:textAlignment w:val="baseline"/>
        <w:rPr>
          <w:rFonts w:hint="eastAsia" w:ascii="仿宋" w:hAnsi="仿宋" w:eastAsia="仿宋" w:cs="仿宋"/>
          <w:spacing w:val="-2"/>
          <w:sz w:val="30"/>
          <w:szCs w:val="30"/>
        </w:rPr>
      </w:pP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t>2）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人员调出</w:t>
      </w: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单位管理员在此对已调出本单位的专业技术人员进行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线上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的调出操作，先选择调出人员，确认后其个人信息会自动覆盖。正确填写其它调转信息后即可发起调出申请，待新单位调入审核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通过后，人员调转单位成功。</w:t>
      </w:r>
    </w:p>
    <w:p w14:paraId="4547990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firstLine="592" w:firstLineChars="200"/>
        <w:textAlignment w:val="baseline"/>
        <w:rPr>
          <w:rFonts w:hint="eastAsia" w:ascii="仿宋" w:hAnsi="仿宋" w:eastAsia="仿宋" w:cs="仿宋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pacing w:val="-2"/>
          <w:sz w:val="30"/>
          <w:szCs w:val="30"/>
          <w:lang w:val="en-US" w:eastAsia="zh-CN"/>
        </w:rPr>
        <w:t>3）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调转记录</w:t>
      </w:r>
      <w:r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单位管理员可在此查看本单位专业技术人员的“人员调入/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调出记录”及详情。</w:t>
      </w:r>
      <w:r>
        <w:rPr>
          <w:rFonts w:hint="eastAsia" w:ascii="仿宋" w:hAnsi="仿宋" w:eastAsia="仿宋" w:cs="仿宋"/>
          <w:spacing w:val="-5"/>
          <w:sz w:val="30"/>
          <w:szCs w:val="30"/>
          <w:lang w:val="en-US" w:eastAsia="zh-CN"/>
        </w:rPr>
        <w:t>如下图：</w:t>
      </w:r>
    </w:p>
    <w:p w14:paraId="6C9F3B6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</w:p>
    <w:p w14:paraId="2F79C45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  <w:sectPr>
          <w:footerReference r:id="rId16" w:type="default"/>
          <w:pgSz w:w="11906" w:h="16840"/>
          <w:pgMar w:top="1440" w:right="1800" w:bottom="1440" w:left="1800" w:header="0" w:footer="903" w:gutter="0"/>
          <w:pgNumType w:fmt="decimal"/>
          <w:cols w:space="720" w:num="1"/>
        </w:sectPr>
      </w:pPr>
    </w:p>
    <w:p w14:paraId="2FC8517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lang w:eastAsia="zh-CN"/>
        </w:rPr>
      </w:pPr>
      <w:bookmarkStart w:id="11" w:name="bookmark11"/>
      <w:bookmarkEnd w:id="11"/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655820" cy="1938655"/>
            <wp:effectExtent l="0" t="0" r="17780" b="17145"/>
            <wp:docPr id="33" name="图片 33" descr="截屏2026-02-03 09.37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截屏2026-02-03 09.37.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96B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4" w:firstLineChars="200"/>
        <w:textAlignment w:val="baseline"/>
        <w:outlineLvl w:val="1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3"/>
          <w:sz w:val="31"/>
          <w:szCs w:val="31"/>
        </w:rPr>
        <w:t>5.2学时审核</w:t>
      </w:r>
    </w:p>
    <w:p w14:paraId="442C1DE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管理员可在此审核本</w:t>
      </w: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下属专业技术人员和继续教育基地申报的学时，以及下属单位申报的的培训计划、培训学时。可以进行条件查询、批量</w:t>
      </w:r>
      <w:r>
        <w:rPr>
          <w:rFonts w:hint="eastAsia" w:ascii="仿宋" w:hAnsi="仿宋" w:eastAsia="仿宋" w:cs="仿宋"/>
          <w:spacing w:val="8"/>
          <w:sz w:val="31"/>
          <w:szCs w:val="31"/>
        </w:rPr>
        <w:t>通过\驳回、逐条查看、删除记录等操作。如下图：</w:t>
      </w:r>
    </w:p>
    <w:p w14:paraId="041D381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z w:val="31"/>
          <w:szCs w:val="31"/>
          <w:lang w:eastAsia="zh-CN"/>
        </w:rPr>
        <w:drawing>
          <wp:inline distT="0" distB="0" distL="114300" distR="114300">
            <wp:extent cx="4806950" cy="2178685"/>
            <wp:effectExtent l="0" t="0" r="19050" b="5715"/>
            <wp:docPr id="47" name="图片 47" descr="截屏2026-02-03 20.23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截屏2026-02-03 20.23.5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1"/>
          <w:szCs w:val="31"/>
          <w:lang w:eastAsia="zh-CN"/>
        </w:rPr>
        <w:drawing>
          <wp:inline distT="0" distB="0" distL="114300" distR="114300">
            <wp:extent cx="4824730" cy="2225040"/>
            <wp:effectExtent l="0" t="0" r="1270" b="10160"/>
            <wp:docPr id="48" name="图片 48" descr="截屏2026-02-03 20.24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截屏2026-02-03 20.24.2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6B0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/>
        <w:jc w:val="center"/>
        <w:textAlignment w:val="baseline"/>
        <w:outlineLvl w:val="1"/>
        <w:rPr>
          <w:rFonts w:hint="eastAsia" w:ascii="仿宋" w:hAnsi="仿宋" w:eastAsia="仿宋" w:cs="仿宋"/>
          <w:sz w:val="31"/>
          <w:szCs w:val="31"/>
          <w:lang w:eastAsia="zh-CN"/>
        </w:rPr>
      </w:pPr>
      <w:r>
        <w:rPr>
          <w:rFonts w:hint="eastAsia" w:ascii="仿宋" w:hAnsi="仿宋" w:eastAsia="仿宋" w:cs="仿宋"/>
          <w:sz w:val="31"/>
          <w:szCs w:val="31"/>
          <w:lang w:eastAsia="zh-CN"/>
        </w:rPr>
        <w:drawing>
          <wp:inline distT="0" distB="0" distL="114300" distR="114300">
            <wp:extent cx="5200015" cy="2343150"/>
            <wp:effectExtent l="0" t="0" r="6985" b="19050"/>
            <wp:docPr id="49" name="图片 49" descr="截屏2026-02-03 20.24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截屏2026-02-03 20.24.4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1"/>
          <w:szCs w:val="31"/>
          <w:lang w:eastAsia="zh-CN"/>
        </w:rPr>
        <w:drawing>
          <wp:inline distT="0" distB="0" distL="114300" distR="114300">
            <wp:extent cx="5020310" cy="2269490"/>
            <wp:effectExtent l="0" t="0" r="8890" b="16510"/>
            <wp:docPr id="50" name="图片 50" descr="截屏2026-02-03 20.25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截屏2026-02-03 20.25.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111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78" w:firstLineChars="200"/>
        <w:textAlignment w:val="baseline"/>
        <w:outlineLvl w:val="1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6"/>
          <w:sz w:val="30"/>
          <w:szCs w:val="30"/>
        </w:rPr>
        <w:t>5.</w:t>
      </w:r>
      <w:r>
        <w:rPr>
          <w:rFonts w:hint="eastAsia" w:ascii="仿宋" w:hAnsi="仿宋" w:eastAsia="仿宋" w:cs="仿宋"/>
          <w:b/>
          <w:bCs/>
          <w:spacing w:val="-6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pacing w:val="-6"/>
          <w:sz w:val="30"/>
          <w:szCs w:val="30"/>
        </w:rPr>
        <w:t>查询统计</w:t>
      </w:r>
    </w:p>
    <w:p w14:paraId="2B153DE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76" w:firstLineChars="200"/>
        <w:jc w:val="both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spacing w:val="-6"/>
          <w:sz w:val="30"/>
          <w:szCs w:val="30"/>
        </w:rPr>
        <w:t>单位管理员可通过“查询分析”模块，迅速</w:t>
      </w:r>
      <w:r>
        <w:rPr>
          <w:rFonts w:hint="eastAsia" w:ascii="仿宋" w:hAnsi="仿宋" w:eastAsia="仿宋" w:cs="仿宋"/>
          <w:spacing w:val="-7"/>
          <w:sz w:val="30"/>
          <w:szCs w:val="30"/>
        </w:rPr>
        <w:t>掌握本单位专业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技术人员继续教育相关情况，包括“职称系列分布查询”、“继</w:t>
      </w:r>
      <w:r>
        <w:rPr>
          <w:rFonts w:hint="eastAsia" w:ascii="仿宋" w:hAnsi="仿宋" w:eastAsia="仿宋" w:cs="仿宋"/>
          <w:spacing w:val="-9"/>
          <w:sz w:val="30"/>
          <w:szCs w:val="30"/>
        </w:rPr>
        <w:t>教完成情况查询”、“专技人员信息查询”和“电子证书查询打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印”四个方面的功能。如下图：</w:t>
      </w:r>
    </w:p>
    <w:p w14:paraId="739976B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both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30495" cy="1915795"/>
            <wp:effectExtent l="0" t="0" r="1905" b="14605"/>
            <wp:docPr id="34" name="图片 34" descr="截屏2026-02-03 11.16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截屏2026-02-03 11.16.53"/>
                    <pic:cNvPicPr>
                      <a:picLocks noChangeAspect="1"/>
                    </pic:cNvPicPr>
                  </pic:nvPicPr>
                  <pic:blipFill>
                    <a:blip r:embed="rId49"/>
                    <a:srcRect l="15372" t="9641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DDE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.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专技人员信息查询</w:t>
      </w:r>
    </w:p>
    <w:p w14:paraId="2395FBA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0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5"/>
          <w:sz w:val="30"/>
          <w:szCs w:val="30"/>
        </w:rPr>
        <w:t>单位管理员可在此条件查询本单位专业技术人员，并可进行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信息查看、重置密码、批量导入等操作。如下图：</w:t>
      </w:r>
    </w:p>
    <w:p w14:paraId="044C07F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/>
        <w:jc w:val="both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25415" cy="2077720"/>
            <wp:effectExtent l="0" t="0" r="6985" b="5080"/>
            <wp:docPr id="36" name="图片 36" descr="截屏2026-02-03 11.18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截屏2026-02-03 11.18.13"/>
                    <pic:cNvPicPr>
                      <a:picLocks noChangeAspect="1"/>
                    </pic:cNvPicPr>
                  </pic:nvPicPr>
                  <pic:blipFill>
                    <a:blip r:embed="rId50"/>
                    <a:srcRect l="14507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457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firstLine="594" w:firstLineChars="200"/>
        <w:jc w:val="both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.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.1批量导入</w:t>
      </w:r>
    </w:p>
    <w:p w14:paraId="3ED843E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0" w:firstLineChars="200"/>
        <w:jc w:val="both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5"/>
          <w:sz w:val="30"/>
          <w:szCs w:val="30"/>
        </w:rPr>
        <w:t>单位管理员可以下载批量导入信息的模板，按模板要求规范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填写人员信息，实现专业技术人员信息的批量导入。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录入信息有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误时，系统会给出提示，并可以进行失败信息的导出。如下图：</w:t>
      </w:r>
    </w:p>
    <w:p w14:paraId="684284E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 w:firstLineChars="0"/>
        <w:jc w:val="both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29225" cy="2943860"/>
            <wp:effectExtent l="0" t="0" r="3175" b="254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rcRect l="1309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BCF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</w:p>
    <w:p w14:paraId="04EBF8F8">
      <w:pP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br w:type="page"/>
      </w:r>
    </w:p>
    <w:p w14:paraId="74B5F6F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.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职称系列分布查询</w:t>
      </w:r>
    </w:p>
    <w:p w14:paraId="08BE331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6" w:firstLineChars="20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spacing w:val="-1"/>
          <w:sz w:val="30"/>
          <w:szCs w:val="30"/>
        </w:rPr>
        <w:t>单位管理员可在此查询本单位专业技术人员职称系列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分布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情况，查询结果将以统计图(表)形式展示，并可将查询结果进行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“导出数据”。如下图：</w:t>
      </w:r>
    </w:p>
    <w:p w14:paraId="32B4EF2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both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852670" cy="2447925"/>
            <wp:effectExtent l="0" t="0" r="0" b="0"/>
            <wp:docPr id="37" name="图片 37" descr="截屏2026-02-03 11.18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屏2026-02-03 11.18.50"/>
                    <pic:cNvPicPr>
                      <a:picLocks noChangeAspect="1"/>
                    </pic:cNvPicPr>
                  </pic:nvPicPr>
                  <pic:blipFill>
                    <a:blip r:embed="rId52"/>
                    <a:srcRect l="7716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bookmark14"/>
      <w:bookmarkEnd w:id="12"/>
      <w:bookmarkStart w:id="13" w:name="bookmark15"/>
      <w:bookmarkEnd w:id="13"/>
      <w:bookmarkStart w:id="14" w:name="bookmark12"/>
      <w:bookmarkEnd w:id="14"/>
    </w:p>
    <w:sectPr>
      <w:footerReference r:id="rId17" w:type="default"/>
      <w:pgSz w:w="11906" w:h="16839"/>
      <w:pgMar w:top="1440" w:right="1800" w:bottom="1440" w:left="1800" w:header="0" w:footer="967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B3FE8">
    <w:pPr>
      <w:pStyle w:val="2"/>
      <w:spacing w:line="184" w:lineRule="auto"/>
      <w:ind w:left="4260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6D1FAD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6D1FAD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5D1F7">
    <w:pPr>
      <w:pStyle w:val="2"/>
      <w:spacing w:line="184" w:lineRule="auto"/>
      <w:ind w:left="4080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BC069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BC069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1E5D5">
    <w:pPr>
      <w:pStyle w:val="2"/>
      <w:spacing w:line="235" w:lineRule="exact"/>
      <w:ind w:left="4099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9D09A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09D09A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6ACD6">
    <w:pPr>
      <w:pStyle w:val="2"/>
      <w:spacing w:line="184" w:lineRule="auto"/>
      <w:ind w:left="4099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61456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61456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79BFE3">
    <w:pPr>
      <w:pStyle w:val="2"/>
      <w:spacing w:line="235" w:lineRule="exact"/>
      <w:ind w:left="408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7C23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EyFQwzAgAAY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EyFQ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F7C23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8387A">
    <w:pPr>
      <w:pStyle w:val="2"/>
      <w:spacing w:line="184" w:lineRule="auto"/>
      <w:ind w:left="4245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D3F1F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D3F1F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0B1003">
    <w:pPr>
      <w:pStyle w:val="2"/>
      <w:spacing w:line="184" w:lineRule="auto"/>
      <w:ind w:left="424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91C823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91C823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0F7B7">
    <w:pPr>
      <w:pStyle w:val="2"/>
      <w:spacing w:line="235" w:lineRule="exact"/>
      <w:ind w:left="422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DF2C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8DF2C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E6CD9">
    <w:pPr>
      <w:pStyle w:val="2"/>
      <w:spacing w:line="235" w:lineRule="exact"/>
      <w:ind w:left="422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5D464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5D464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904584">
    <w:pPr>
      <w:pStyle w:val="2"/>
      <w:spacing w:line="182" w:lineRule="auto"/>
      <w:ind w:left="4255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91F77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C91F77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66D6FA">
    <w:pPr>
      <w:pStyle w:val="2"/>
      <w:spacing w:line="235" w:lineRule="exact"/>
      <w:ind w:left="422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BD89A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Fjpk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1f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Fjp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BD89A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303B1">
    <w:pPr>
      <w:pStyle w:val="2"/>
      <w:spacing w:line="235" w:lineRule="exact"/>
      <w:ind w:left="422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FAB806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FAB806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485C97">
    <w:pPr>
      <w:pStyle w:val="2"/>
      <w:spacing w:line="235" w:lineRule="exact"/>
      <w:ind w:left="4080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1A688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A1A688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FFB8295"/>
    <w:rsid w:val="62FFC678"/>
    <w:rsid w:val="6BBF9D5D"/>
    <w:rsid w:val="7DE7A119"/>
    <w:rsid w:val="7FFEE539"/>
    <w:rsid w:val="BED92AB4"/>
    <w:rsid w:val="EEBA18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image" Target="media/image34.png"/><Relationship Id="rId51" Type="http://schemas.openxmlformats.org/officeDocument/2006/relationships/image" Target="media/image33.png"/><Relationship Id="rId50" Type="http://schemas.openxmlformats.org/officeDocument/2006/relationships/image" Target="media/image32.png"/><Relationship Id="rId5" Type="http://schemas.openxmlformats.org/officeDocument/2006/relationships/footer" Target="footer1.xml"/><Relationship Id="rId49" Type="http://schemas.openxmlformats.org/officeDocument/2006/relationships/image" Target="media/image31.png"/><Relationship Id="rId48" Type="http://schemas.openxmlformats.org/officeDocument/2006/relationships/image" Target="media/image30.png"/><Relationship Id="rId47" Type="http://schemas.openxmlformats.org/officeDocument/2006/relationships/image" Target="media/image29.png"/><Relationship Id="rId46" Type="http://schemas.openxmlformats.org/officeDocument/2006/relationships/image" Target="media/image28.png"/><Relationship Id="rId45" Type="http://schemas.openxmlformats.org/officeDocument/2006/relationships/image" Target="media/image27.png"/><Relationship Id="rId44" Type="http://schemas.openxmlformats.org/officeDocument/2006/relationships/image" Target="media/image26.png"/><Relationship Id="rId43" Type="http://schemas.openxmlformats.org/officeDocument/2006/relationships/image" Target="media/image25.png"/><Relationship Id="rId42" Type="http://schemas.openxmlformats.org/officeDocument/2006/relationships/image" Target="media/image24.png"/><Relationship Id="rId41" Type="http://schemas.openxmlformats.org/officeDocument/2006/relationships/image" Target="media/image23.png"/><Relationship Id="rId40" Type="http://schemas.openxmlformats.org/officeDocument/2006/relationships/image" Target="media/image22.png"/><Relationship Id="rId4" Type="http://schemas.openxmlformats.org/officeDocument/2006/relationships/endnotes" Target="endnotes.xml"/><Relationship Id="rId39" Type="http://schemas.openxmlformats.org/officeDocument/2006/relationships/image" Target="media/image21.png"/><Relationship Id="rId38" Type="http://schemas.openxmlformats.org/officeDocument/2006/relationships/image" Target="media/image20.png"/><Relationship Id="rId37" Type="http://schemas.openxmlformats.org/officeDocument/2006/relationships/image" Target="media/image19.png"/><Relationship Id="rId36" Type="http://schemas.openxmlformats.org/officeDocument/2006/relationships/image" Target="media/image18.png"/><Relationship Id="rId35" Type="http://schemas.openxmlformats.org/officeDocument/2006/relationships/image" Target="media/image17.png"/><Relationship Id="rId34" Type="http://schemas.openxmlformats.org/officeDocument/2006/relationships/image" Target="media/image16.png"/><Relationship Id="rId33" Type="http://schemas.openxmlformats.org/officeDocument/2006/relationships/image" Target="media/image15.png"/><Relationship Id="rId32" Type="http://schemas.openxmlformats.org/officeDocument/2006/relationships/image" Target="media/image14.png"/><Relationship Id="rId31" Type="http://schemas.openxmlformats.org/officeDocument/2006/relationships/image" Target="media/image13.png"/><Relationship Id="rId30" Type="http://schemas.openxmlformats.org/officeDocument/2006/relationships/image" Target="media/image12.png"/><Relationship Id="rId3" Type="http://schemas.openxmlformats.org/officeDocument/2006/relationships/footnotes" Target="footnotes.xml"/><Relationship Id="rId29" Type="http://schemas.openxmlformats.org/officeDocument/2006/relationships/image" Target="media/image11.png"/><Relationship Id="rId28" Type="http://schemas.openxmlformats.org/officeDocument/2006/relationships/image" Target="media/image10.png"/><Relationship Id="rId27" Type="http://schemas.openxmlformats.org/officeDocument/2006/relationships/image" Target="media/image9.png"/><Relationship Id="rId26" Type="http://schemas.openxmlformats.org/officeDocument/2006/relationships/image" Target="media/image8.png"/><Relationship Id="rId25" Type="http://schemas.openxmlformats.org/officeDocument/2006/relationships/image" Target="media/image7.png"/><Relationship Id="rId24" Type="http://schemas.openxmlformats.org/officeDocument/2006/relationships/image" Target="media/image6.png"/><Relationship Id="rId23" Type="http://schemas.openxmlformats.org/officeDocument/2006/relationships/image" Target="media/image5.png"/><Relationship Id="rId22" Type="http://schemas.openxmlformats.org/officeDocument/2006/relationships/image" Target="media/image4.png"/><Relationship Id="rId21" Type="http://schemas.openxmlformats.org/officeDocument/2006/relationships/image" Target="media/image3.png"/><Relationship Id="rId20" Type="http://schemas.openxmlformats.org/officeDocument/2006/relationships/image" Target="media/image2.png"/><Relationship Id="rId2" Type="http://schemas.openxmlformats.org/officeDocument/2006/relationships/settings" Target="settings.xml"/><Relationship Id="rId19" Type="http://schemas.openxmlformats.org/officeDocument/2006/relationships/image" Target="media/image1.png"/><Relationship Id="rId18" Type="http://schemas.openxmlformats.org/officeDocument/2006/relationships/theme" Target="theme/theme1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18</Pages>
  <Words>2337</Words>
  <Characters>2489</Characters>
  <TotalTime>4</TotalTime>
  <ScaleCrop>false</ScaleCrop>
  <LinksUpToDate>false</LinksUpToDate>
  <CharactersWithSpaces>2489</CharactersWithSpaces>
  <Application>WPS Office_12.1.25205.25205_F1E327BC-269C-435d-A152-05C5408002CA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2024-11-27T16:37:00Z</dcterms:created>
  <dc:creator>巧克力味的小樱桃^o^</dc:creator>
  <cp:lastModifiedBy>小谁</cp:lastModifiedBy>
  <dcterms:modified xsi:type="dcterms:W3CDTF">2026-04-08T17:41:39Z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2025-06-03T14:23:43Z</vt:filetime>
  </property>
  <property fmtid="{D5CDD505-2E9C-101B-9397-08002B2CF9AE}" pid="4" name="KSOProductBuildVer">
    <vt:lpwstr>2052-12.1.25205.25205</vt:lpwstr>
  </property>
  <property fmtid="{D5CDD505-2E9C-101B-9397-08002B2CF9AE}" pid="5" name="ICV">
    <vt:lpwstr>DAFB4DD5CEA80E60FDB58169B3D0ABB2_42</vt:lpwstr>
  </property>
</Properties>
</file>